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55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 w:rsidRPr="006A64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1E21A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</w:t>
      </w:r>
      <w:r w:rsidR="001E21A6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</w:p>
    <w:p w:rsidR="00396255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Москве</w:t>
      </w:r>
    </w:p>
    <w:p w:rsidR="00396255" w:rsidRPr="006A64D9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«___» ноября 201</w:t>
      </w:r>
      <w:r w:rsidR="007B3D5E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 №_______________</w:t>
      </w:r>
    </w:p>
    <w:p w:rsidR="007053A6" w:rsidRDefault="007053A6">
      <w:pPr>
        <w:pStyle w:val="2"/>
        <w:ind w:firstLine="0"/>
        <w:rPr>
          <w:b/>
          <w:bCs/>
          <w:sz w:val="28"/>
          <w:szCs w:val="28"/>
        </w:rPr>
      </w:pPr>
    </w:p>
    <w:p w:rsidR="007053A6" w:rsidRDefault="007053A6">
      <w:pPr>
        <w:pStyle w:val="2"/>
        <w:ind w:firstLine="0"/>
        <w:rPr>
          <w:b/>
          <w:bCs/>
          <w:sz w:val="28"/>
          <w:szCs w:val="28"/>
        </w:rPr>
      </w:pPr>
    </w:p>
    <w:p w:rsidR="008E6B5C" w:rsidRDefault="008E6B5C">
      <w:pPr>
        <w:pStyle w:val="2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 С Т Р У К Ц И Я</w:t>
      </w:r>
    </w:p>
    <w:p w:rsidR="008E6B5C" w:rsidRDefault="008E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</w:p>
    <w:p w:rsidR="008E6B5C" w:rsidRDefault="008E6B5C">
      <w:pPr>
        <w:ind w:firstLine="709"/>
        <w:jc w:val="both"/>
        <w:rPr>
          <w:sz w:val="28"/>
          <w:szCs w:val="28"/>
        </w:rPr>
      </w:pP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насосов-повысителей с пуском воды. При необходимости провести их ремонт, дверцы шкафчиков пожарных кранов после проверки опломбировать.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режим курения в строгом соответствии с действующим Федеральным законодательством.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Усилить противопожарную охрану зданий и помещений в дни подготовки и проведения мероприятий, особенно в ночное время и выходные дни.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возникновении пожара (загорания) немедленно сообщить о нем в пожарную охрану по городскому </w:t>
      </w:r>
      <w:r>
        <w:rPr>
          <w:b/>
          <w:bCs/>
          <w:sz w:val="28"/>
          <w:szCs w:val="28"/>
        </w:rPr>
        <w:t>телефону «</w:t>
      </w:r>
      <w:r w:rsidR="001E10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01»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или 112 - для </w:t>
      </w:r>
      <w:r w:rsidR="001E101C">
        <w:rPr>
          <w:b/>
          <w:bCs/>
          <w:sz w:val="28"/>
          <w:szCs w:val="28"/>
        </w:rPr>
        <w:t>абонентов Билайн, Мегафон и МТС</w:t>
      </w:r>
      <w:r>
        <w:rPr>
          <w:sz w:val="28"/>
          <w:szCs w:val="28"/>
        </w:rPr>
        <w:t>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 безопасности: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Над дверями, предназначенными для эвакуации людей, должны быть установлены светоуказатели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Иллюминирование елок должно проводиться специалистом -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 прилегающей к объекту территории крышки колодцев пожарных гидрантов должны быть очищены от снега и льда, а на стенах зданий установлены светоуказатели их расположения.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Демонтаж елки должен быть проведен не позже следующего дня по окончании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новогодних мероприятий с массовым пребыванием людей запрещается: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Использовать пиротехнические изделия в любых помещениях.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мероприятий при запертых распашных решетках на окнах помещений, в которых они проводятся.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Украшать елку целлулоидными игрушками, а также марлей и ватой, не пропитанными огнезащитными составами.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Содержать двери эвакуационных выходов во время представлений на труднооткрываемых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самодельные электрогирлянды,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на путях эвакуации киоски по выдаче и продаже новогодних подарков.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Проводить ремонтные, окрасочные, огневые, сварочные и другие пожароопасные и взрывопожароопасные работы.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использовании пиротехнических изделий запрещается: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Предпринимать любые действия, не предусмотренные инструкцией по применению;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Разбирать изделия;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Производить пуск детьми, с рук, направлять фейерверк на людей, животных, строения;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Продавать лицам моложе 16 лет.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организации торгового обслуживания и питания при проведении массовых мероприятий необходимо учитывать: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свободного доступа к пожарным гидрантам и другим водоисточникам для установки пожарной и другой специальной техники.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свободных проходов между торговыми рядами шириной не менее 2- х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применения в конструкциях временных строений легковоспламеняющихся и пожароопасных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Исключение использования электрических гирлянд и иллюминаций, не имеющих сертификатов соответствия.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территории проведения мероприятий первичными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Оборудование деревянных строений автоматической пожарной сигнализацией (автономными пожарными извещателями).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Недопущение применения теплогенерирующих газобаллонных установок без технических паспортов и инструкции по безопасному их применению.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Недопущение использования противопожарных расстояний для складирования горючих веществ и материалов, и установки декораций из 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использования пиротехнических изделий.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Минимальные противопожарные расстояния от деревянных торговых некапитальных строений до существующих зданий и сооружений должны составлять не менее 10 метров. Допускается устанавливать указанные строения в группы высотой не более 1 этажа, площадью не более 500 кв. м. с минимальным противопожарным расстоянием между группами не менее 15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Монтаж и эксплуатации электрических сетей, электроустановок и электротехнических изделий должен осуществляться в соответствии с требованиями нормативных документов по электроэнергетике.</w:t>
      </w:r>
    </w:p>
    <w:p w:rsidR="008E6B5C" w:rsidRDefault="008E6B5C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Распорядительным документом должен быть установлен противопожарный режим на территории, организованы дежурства ответственных лиц за обеспечение пожарной безопасности.</w:t>
      </w: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нарушениях и невыполнении требований пожарной безопасности, на объектах и территориях, задействованных в проведении массовых мероприятий сообщать по «телефону доверия» Главного управления МЧС Росси</w:t>
      </w:r>
      <w:r w:rsidR="00A05DD5">
        <w:rPr>
          <w:b/>
          <w:bCs/>
          <w:sz w:val="28"/>
          <w:szCs w:val="28"/>
        </w:rPr>
        <w:t>и по</w:t>
      </w:r>
      <w:r w:rsidR="00BA0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Москве – 8 (495) 637-22-22.</w:t>
      </w:r>
    </w:p>
    <w:p w:rsidR="008E6B5C" w:rsidRDefault="008E6B5C">
      <w:pPr>
        <w:pStyle w:val="21"/>
        <w:rPr>
          <w:sz w:val="28"/>
          <w:szCs w:val="28"/>
        </w:rPr>
      </w:pPr>
    </w:p>
    <w:sectPr w:rsidR="008E6B5C" w:rsidSect="008E6B5C">
      <w:headerReference w:type="default" r:id="rId7"/>
      <w:type w:val="oddPage"/>
      <w:pgSz w:w="11906" w:h="16838" w:code="9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6A" w:rsidRDefault="00DB0C6A">
      <w:r>
        <w:separator/>
      </w:r>
    </w:p>
  </w:endnote>
  <w:endnote w:type="continuationSeparator" w:id="0">
    <w:p w:rsidR="00DB0C6A" w:rsidRDefault="00DB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6A" w:rsidRDefault="00DB0C6A">
      <w:r>
        <w:separator/>
      </w:r>
    </w:p>
  </w:footnote>
  <w:footnote w:type="continuationSeparator" w:id="0">
    <w:p w:rsidR="00DB0C6A" w:rsidRDefault="00DB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B5C" w:rsidRDefault="008E6B5C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D5E">
      <w:rPr>
        <w:rStyle w:val="ab"/>
        <w:noProof/>
      </w:rPr>
      <w:t>2</w:t>
    </w:r>
    <w:r>
      <w:rPr>
        <w:rStyle w:val="ab"/>
      </w:rPr>
      <w:fldChar w:fldCharType="end"/>
    </w:r>
  </w:p>
  <w:p w:rsidR="008E6B5C" w:rsidRDefault="008E6B5C">
    <w:pPr>
      <w:pStyle w:val="ac"/>
      <w:framePr w:wrap="auto" w:vAnchor="text" w:hAnchor="margin" w:xAlign="center" w:y="1"/>
      <w:rPr>
        <w:rStyle w:val="ab"/>
      </w:rPr>
    </w:pPr>
  </w:p>
  <w:p w:rsidR="008E6B5C" w:rsidRDefault="008E6B5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4ED"/>
    <w:multiLevelType w:val="hybridMultilevel"/>
    <w:tmpl w:val="9A0094A4"/>
    <w:lvl w:ilvl="0" w:tplc="0419000F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BD6058B"/>
    <w:multiLevelType w:val="singleLevel"/>
    <w:tmpl w:val="1CD22CF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5C"/>
    <w:rsid w:val="001E101C"/>
    <w:rsid w:val="001E21A6"/>
    <w:rsid w:val="003902CA"/>
    <w:rsid w:val="00396255"/>
    <w:rsid w:val="00625913"/>
    <w:rsid w:val="007053A6"/>
    <w:rsid w:val="007B3D5E"/>
    <w:rsid w:val="00824EDB"/>
    <w:rsid w:val="008E6B5C"/>
    <w:rsid w:val="008F4551"/>
    <w:rsid w:val="00952B15"/>
    <w:rsid w:val="009C1BEA"/>
    <w:rsid w:val="00A05DD5"/>
    <w:rsid w:val="00A97826"/>
    <w:rsid w:val="00B04695"/>
    <w:rsid w:val="00B1046D"/>
    <w:rsid w:val="00BA061D"/>
    <w:rsid w:val="00D019C7"/>
    <w:rsid w:val="00DB0C6A"/>
    <w:rsid w:val="00E05A72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4E61B"/>
  <w15:docId w15:val="{77F1370D-0FE1-4D60-8098-862F5BAE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link w:val="a9"/>
    <w:uiPriority w:val="99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pPr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Дом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Дима</dc:creator>
  <cp:keywords/>
  <dc:description/>
  <cp:lastModifiedBy>ВАГЫЗЫЧ</cp:lastModifiedBy>
  <cp:revision>37</cp:revision>
  <cp:lastPrinted>2017-11-07T13:37:00Z</cp:lastPrinted>
  <dcterms:created xsi:type="dcterms:W3CDTF">2013-11-12T14:54:00Z</dcterms:created>
  <dcterms:modified xsi:type="dcterms:W3CDTF">2019-11-20T15:58:00Z</dcterms:modified>
</cp:coreProperties>
</file>